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C75" w:rsidRDefault="00BD7C75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BD7C75" w:rsidRDefault="00BD7C75">
      <w:pPr>
        <w:pStyle w:val="ConsPlusNormal"/>
        <w:jc w:val="both"/>
        <w:outlineLvl w:val="0"/>
      </w:pPr>
    </w:p>
    <w:p w:rsidR="00BD7C75" w:rsidRDefault="00BD7C75">
      <w:pPr>
        <w:pStyle w:val="ConsPlusNormal"/>
        <w:outlineLvl w:val="0"/>
      </w:pPr>
      <w:r>
        <w:t>Зарегистрировано в Минюсте России 3 сентября 2021 г. N 64877</w:t>
      </w:r>
    </w:p>
    <w:p w:rsidR="00BD7C75" w:rsidRDefault="00BD7C7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D7C75" w:rsidRDefault="00BD7C75">
      <w:pPr>
        <w:pStyle w:val="ConsPlusNormal"/>
        <w:jc w:val="center"/>
      </w:pPr>
      <w:bookmarkStart w:id="0" w:name="_GoBack"/>
    </w:p>
    <w:p w:rsidR="00BD7C75" w:rsidRDefault="00BD7C75">
      <w:pPr>
        <w:pStyle w:val="ConsPlusTitle"/>
        <w:jc w:val="center"/>
      </w:pPr>
      <w:r>
        <w:t>МИНИСТЕРСТВО ПРОСВЕЩЕНИЯ РОССИЙСКОЙ ФЕДЕРАЦИИ</w:t>
      </w:r>
    </w:p>
    <w:p w:rsidR="00BD7C75" w:rsidRDefault="00BD7C75">
      <w:pPr>
        <w:pStyle w:val="ConsPlusTitle"/>
        <w:jc w:val="center"/>
      </w:pPr>
    </w:p>
    <w:p w:rsidR="00BD7C75" w:rsidRDefault="00BD7C75">
      <w:pPr>
        <w:pStyle w:val="ConsPlusTitle"/>
        <w:jc w:val="center"/>
      </w:pPr>
      <w:r>
        <w:t>ПРИКАЗ</w:t>
      </w:r>
    </w:p>
    <w:p w:rsidR="00BD7C75" w:rsidRDefault="00BD7C75">
      <w:pPr>
        <w:pStyle w:val="ConsPlusTitle"/>
        <w:jc w:val="center"/>
      </w:pPr>
      <w:r>
        <w:t>от 6 августа 2021 г. N 533</w:t>
      </w:r>
    </w:p>
    <w:p w:rsidR="00BD7C75" w:rsidRDefault="00BD7C75">
      <w:pPr>
        <w:pStyle w:val="ConsPlusTitle"/>
        <w:jc w:val="center"/>
      </w:pPr>
    </w:p>
    <w:p w:rsidR="00BD7C75" w:rsidRDefault="00BD7C75">
      <w:pPr>
        <w:pStyle w:val="ConsPlusTitle"/>
        <w:jc w:val="center"/>
      </w:pPr>
      <w:r>
        <w:t>ОБ УТВЕРЖДЕНИИ ПОРЯДКА</w:t>
      </w:r>
    </w:p>
    <w:p w:rsidR="00BD7C75" w:rsidRDefault="00BD7C75">
      <w:pPr>
        <w:pStyle w:val="ConsPlusTitle"/>
        <w:jc w:val="center"/>
      </w:pPr>
      <w:r>
        <w:t xml:space="preserve">ПЕРЕВОДА </w:t>
      </w:r>
      <w:proofErr w:type="gramStart"/>
      <w:r>
        <w:t>ОБУЧАЮЩИХСЯ</w:t>
      </w:r>
      <w:proofErr w:type="gramEnd"/>
      <w:r>
        <w:t xml:space="preserve"> В ДРУГУЮ ОБРАЗОВАТЕЛЬНУЮ ОРГАНИЗАЦИЮ,</w:t>
      </w:r>
    </w:p>
    <w:p w:rsidR="00BD7C75" w:rsidRDefault="00BD7C75">
      <w:pPr>
        <w:pStyle w:val="ConsPlusTitle"/>
        <w:jc w:val="center"/>
      </w:pPr>
      <w:r>
        <w:t>РЕАЛИЗУЮЩУЮ ОБРАЗОВАТЕЛЬНУЮ ПРОГРАММУ СРЕДНЕГО</w:t>
      </w:r>
    </w:p>
    <w:p w:rsidR="00BD7C75" w:rsidRDefault="00BD7C75">
      <w:pPr>
        <w:pStyle w:val="ConsPlusTitle"/>
        <w:jc w:val="center"/>
      </w:pPr>
      <w:r>
        <w:t>ПРОФЕССИОНАЛЬНОГО ОБРАЗОВАНИЯ</w:t>
      </w:r>
    </w:p>
    <w:p w:rsidR="00BD7C75" w:rsidRDefault="00BD7C75">
      <w:pPr>
        <w:pStyle w:val="ConsPlusNormal"/>
        <w:spacing w:after="1"/>
      </w:pPr>
    </w:p>
    <w:bookmarkEnd w:id="0"/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D7C7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C75" w:rsidRDefault="00BD7C7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C75" w:rsidRDefault="00BD7C7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D7C75" w:rsidRDefault="00BD7C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7C75" w:rsidRDefault="00BD7C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Минпросвещения России от 07.03.2023 N 160)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C75" w:rsidRDefault="00BD7C75">
            <w:pPr>
              <w:pStyle w:val="ConsPlusNormal"/>
            </w:pPr>
          </w:p>
        </w:tc>
      </w:tr>
    </w:tbl>
    <w:p w:rsidR="00BD7C75" w:rsidRDefault="00BD7C75">
      <w:pPr>
        <w:pStyle w:val="ConsPlusNormal"/>
        <w:jc w:val="center"/>
      </w:pPr>
    </w:p>
    <w:p w:rsidR="00BD7C75" w:rsidRDefault="00BD7C75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пунктом 15 части 1 статьи 34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t xml:space="preserve">2019, N 30, ст. 4134), </w:t>
      </w:r>
      <w:hyperlink r:id="rId8">
        <w:r>
          <w:rPr>
            <w:color w:val="0000FF"/>
          </w:rPr>
          <w:t>пунктом 1</w:t>
        </w:r>
      </w:hyperlink>
      <w:r>
        <w:t xml:space="preserve"> и </w:t>
      </w:r>
      <w:hyperlink r:id="rId9">
        <w:r>
          <w:rPr>
            <w:color w:val="0000FF"/>
          </w:rPr>
          <w:t>подпунктом 4.2.15 пункта 4</w:t>
        </w:r>
      </w:hyperlink>
      <w: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5343), приказываю:</w:t>
      </w:r>
      <w:proofErr w:type="gramEnd"/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4">
        <w:r>
          <w:rPr>
            <w:color w:val="0000FF"/>
          </w:rPr>
          <w:t>Порядок</w:t>
        </w:r>
      </w:hyperlink>
      <w:r>
        <w:t xml:space="preserve"> перевода </w:t>
      </w:r>
      <w:proofErr w:type="gramStart"/>
      <w:r>
        <w:t>обучающихся</w:t>
      </w:r>
      <w:proofErr w:type="gramEnd"/>
      <w:r>
        <w:t xml:space="preserve"> в другую образовательную организацию, реализующую образовательную программу среднего профессионального образования.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2. Настоящий приказ вступает в силу с 1 марта 2022 г. и действует до 1 марта 2028 года.</w:t>
      </w: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jc w:val="right"/>
      </w:pPr>
      <w:r>
        <w:t>Министр</w:t>
      </w:r>
    </w:p>
    <w:p w:rsidR="00BD7C75" w:rsidRDefault="00BD7C75">
      <w:pPr>
        <w:pStyle w:val="ConsPlusNormal"/>
        <w:jc w:val="right"/>
      </w:pPr>
      <w:r>
        <w:t>С.С.КРАВЦОВ</w:t>
      </w: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jc w:val="right"/>
        <w:outlineLvl w:val="0"/>
      </w:pPr>
      <w:r>
        <w:t>Приложение</w:t>
      </w:r>
    </w:p>
    <w:p w:rsidR="00BD7C75" w:rsidRDefault="00BD7C75">
      <w:pPr>
        <w:pStyle w:val="ConsPlusNormal"/>
        <w:jc w:val="right"/>
      </w:pPr>
    </w:p>
    <w:p w:rsidR="00BD7C75" w:rsidRDefault="00BD7C75">
      <w:pPr>
        <w:pStyle w:val="ConsPlusNormal"/>
        <w:jc w:val="right"/>
      </w:pPr>
      <w:r>
        <w:t>Утвержден</w:t>
      </w:r>
    </w:p>
    <w:p w:rsidR="00BD7C75" w:rsidRDefault="00BD7C75">
      <w:pPr>
        <w:pStyle w:val="ConsPlusNormal"/>
        <w:jc w:val="right"/>
      </w:pPr>
      <w:r>
        <w:t>приказом Министерства просвещения</w:t>
      </w:r>
    </w:p>
    <w:p w:rsidR="00BD7C75" w:rsidRDefault="00BD7C75">
      <w:pPr>
        <w:pStyle w:val="ConsPlusNormal"/>
        <w:jc w:val="right"/>
      </w:pPr>
      <w:r>
        <w:t>Российской Федерации</w:t>
      </w:r>
    </w:p>
    <w:p w:rsidR="00BD7C75" w:rsidRDefault="00BD7C75">
      <w:pPr>
        <w:pStyle w:val="ConsPlusNormal"/>
        <w:jc w:val="right"/>
      </w:pPr>
      <w:r>
        <w:t>от 6 августа 2021 г. N 533</w:t>
      </w:r>
    </w:p>
    <w:p w:rsidR="00BD7C75" w:rsidRDefault="00BD7C75">
      <w:pPr>
        <w:pStyle w:val="ConsPlusNormal"/>
        <w:jc w:val="right"/>
      </w:pPr>
    </w:p>
    <w:p w:rsidR="00BD7C75" w:rsidRDefault="00BD7C75">
      <w:pPr>
        <w:pStyle w:val="ConsPlusTitle"/>
        <w:jc w:val="center"/>
      </w:pPr>
      <w:bookmarkStart w:id="1" w:name="P34"/>
      <w:bookmarkEnd w:id="1"/>
      <w:r>
        <w:t>ПОРЯДОК</w:t>
      </w:r>
    </w:p>
    <w:p w:rsidR="00BD7C75" w:rsidRDefault="00BD7C75">
      <w:pPr>
        <w:pStyle w:val="ConsPlusTitle"/>
        <w:jc w:val="center"/>
      </w:pPr>
      <w:r>
        <w:t xml:space="preserve">ПЕРЕВОДА </w:t>
      </w:r>
      <w:proofErr w:type="gramStart"/>
      <w:r>
        <w:t>ОБУЧАЮЩИХСЯ</w:t>
      </w:r>
      <w:proofErr w:type="gramEnd"/>
      <w:r>
        <w:t xml:space="preserve"> В ДРУГУЮ ОБРАЗОВАТЕЛЬНУЮ ОРГАНИЗАЦИЮ,</w:t>
      </w:r>
    </w:p>
    <w:p w:rsidR="00BD7C75" w:rsidRDefault="00BD7C75">
      <w:pPr>
        <w:pStyle w:val="ConsPlusTitle"/>
        <w:jc w:val="center"/>
      </w:pPr>
      <w:r>
        <w:t>РЕАЛИЗУЮЩУЮ ОБРАЗОВАТЕЛЬНУЮ ПРОГРАММУ СРЕДНЕГО</w:t>
      </w:r>
    </w:p>
    <w:p w:rsidR="00BD7C75" w:rsidRDefault="00BD7C75">
      <w:pPr>
        <w:pStyle w:val="ConsPlusTitle"/>
        <w:jc w:val="center"/>
      </w:pPr>
      <w:r>
        <w:t>ПРОФЕССИОНАЛЬНОГО ОБРАЗОВАНИЯ</w:t>
      </w:r>
    </w:p>
    <w:p w:rsidR="00BD7C75" w:rsidRDefault="00BD7C7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D7C7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C75" w:rsidRDefault="00BD7C7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C75" w:rsidRDefault="00BD7C7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D7C75" w:rsidRDefault="00BD7C7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7C75" w:rsidRDefault="00BD7C7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0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Минпросвещения России от 07.03.2023 N 160)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7C75" w:rsidRDefault="00BD7C75">
            <w:pPr>
              <w:pStyle w:val="ConsPlusNormal"/>
            </w:pPr>
          </w:p>
        </w:tc>
      </w:tr>
    </w:tbl>
    <w:p w:rsidR="00BD7C75" w:rsidRDefault="00BD7C75">
      <w:pPr>
        <w:pStyle w:val="ConsPlusNormal"/>
        <w:jc w:val="center"/>
      </w:pPr>
    </w:p>
    <w:p w:rsidR="00BD7C75" w:rsidRDefault="00BD7C75">
      <w:pPr>
        <w:pStyle w:val="ConsPlusTitle"/>
        <w:jc w:val="center"/>
        <w:outlineLvl w:val="1"/>
      </w:pPr>
      <w:r>
        <w:t>I. Общие положения</w:t>
      </w:r>
    </w:p>
    <w:p w:rsidR="00BD7C75" w:rsidRDefault="00BD7C75">
      <w:pPr>
        <w:pStyle w:val="ConsPlusNormal"/>
        <w:jc w:val="center"/>
      </w:pPr>
    </w:p>
    <w:p w:rsidR="00BD7C75" w:rsidRDefault="00BD7C75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Настоящий Порядок перевода обучающихся в другую образовательную организацию, реализующую образовательные программы среднего профессионального образования (далее - Порядок), устанавливает правила перевода лиц, обучающихся по образовательным программам среднего профессионального образования (далее соответственно - перевод, обучающиеся, образовательные программы), из одной организации, реализующей образовательные программы, в другую организацию, реализующую образовательные программы (далее соответственно - исходная организация, принимающая организация, вместе - организация).</w:t>
      </w:r>
      <w:proofErr w:type="gramEnd"/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2. Порядок не распространяется </w:t>
      </w:r>
      <w:proofErr w:type="gramStart"/>
      <w:r>
        <w:t>на</w:t>
      </w:r>
      <w:proofErr w:type="gramEnd"/>
      <w:r>
        <w:t>: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перевод </w:t>
      </w:r>
      <w:proofErr w:type="gramStart"/>
      <w:r>
        <w:t>обучающихся</w:t>
      </w:r>
      <w:proofErr w:type="gramEnd"/>
      <w:r>
        <w:t xml:space="preserve"> в другие организации, осуществляющие образовательную деятельность, в случае прекращения деятельности организации, осуществляющей образовательную деятельность, аннулирования соответствующей лицензии, лишения ее государственной аккредитации по соответствующей образовательной программе, прекращения действия государственной аккредитации;</w:t>
      </w:r>
    </w:p>
    <w:p w:rsidR="00BD7C75" w:rsidRDefault="00BD7C75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Приказа</w:t>
        </w:r>
      </w:hyperlink>
      <w:r>
        <w:t xml:space="preserve"> Минпросвещения России от 07.03.2023 N 160)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перевод </w:t>
      </w:r>
      <w:proofErr w:type="gramStart"/>
      <w:r>
        <w:t>обучающихся</w:t>
      </w:r>
      <w:proofErr w:type="gramEnd"/>
      <w:r>
        <w:t xml:space="preserve"> в другие организации, осуществляющие образовательную деятельность по соответствующим образовательным программам, в случае приостановления действия лицензии;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перевод обучающихся из одной федеральной государственной организации, осуществляющей образовательную деятельность и находящейся в ведении органов, указанных в </w:t>
      </w:r>
      <w:hyperlink r:id="rId12">
        <w:r>
          <w:rPr>
            <w:color w:val="0000FF"/>
          </w:rPr>
          <w:t>части 1 статьи 81</w:t>
        </w:r>
      </w:hyperlink>
      <w:r>
        <w:t xml:space="preserve"> Федерального закона от 29 декабря 2012 г. N 273-ФЗ "Об образовании в Российской Федерации", в другую такую организацию &lt;1&gt;;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3">
        <w:r>
          <w:rPr>
            <w:color w:val="0000FF"/>
          </w:rPr>
          <w:t>Пункт 2 части 10 статьи 81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ind w:firstLine="540"/>
        <w:jc w:val="both"/>
      </w:pPr>
      <w:r>
        <w:t>перевод обучающихся при реализации образовательных программ с использованием сетевой формы их реализации.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3. Сроки проведения перевода, в том числе сроки приема документов, необходимых для перевода, определяются принимающей организацией с учетом требований Порядка.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4. Перевод осуществляется при наличии вакантных мест, имеющихся в принимающей организации для перевода обучающихся из одной организации в другую организацию (далее - вакантные места для перевода).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Количество вакантных мест для перевода определяется принимающей организацией с детализацией по образовательным программам, формам обучения, курсам обучения с указанием количества вакантных мест для перевода, финансируемых за счет бюджетных ассигнований федерального бюджета, бюджетов субъектов Российской Федерации, местных бюджетов (далее - за счет бюджетных ассигнований), по договорам об образовании за счет средств физических и (или) юридических лиц.</w:t>
      </w:r>
      <w:proofErr w:type="gramEnd"/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6. Перевод </w:t>
      </w:r>
      <w:proofErr w:type="gramStart"/>
      <w:r>
        <w:t>обучающихся</w:t>
      </w:r>
      <w:proofErr w:type="gramEnd"/>
      <w:r>
        <w:t xml:space="preserve"> осуществляется: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с программы подготовки квалифицированных рабочих, служащих на программу подготовки квалифицированных рабочих, служащих;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lastRenderedPageBreak/>
        <w:t>с программы подготовки специалистов среднего звена на программу подготовки специалистов среднего звена;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с программы подготовки квалифицированных рабочих, служащих на программу подготовки специалистов среднего звена;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с программы подготовки специалистов среднего звена на программу подготовки квалифицированных рабочих, служащих;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с программы бакалавриата на программу подготовки специалистов среднего звена или на программу подготовки квалифицированных рабочих, служащих;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с программы специалитета на программу подготовки специалистов среднего звена или на программу подготовки квалифицированных рабочих, служащих.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7. Перевод осуществляется при наличии образования, требуемого для освоения соответствующей образовательной программы, в том числе при получении его за рубежом.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8. Перевод на обучение за счет бюджетных ассигнований осуществляется:</w:t>
      </w:r>
    </w:p>
    <w:p w:rsidR="00BD7C75" w:rsidRDefault="00BD7C75">
      <w:pPr>
        <w:pStyle w:val="ConsPlusNormal"/>
        <w:spacing w:before="220"/>
        <w:ind w:firstLine="540"/>
        <w:jc w:val="both"/>
      </w:pPr>
      <w:bookmarkStart w:id="2" w:name="P65"/>
      <w:bookmarkEnd w:id="2"/>
      <w:r>
        <w:t xml:space="preserve">при отсутствии ограничений, предусмотренных для освоения соответствующей образовательной программы за счет бюджетных </w:t>
      </w:r>
      <w:proofErr w:type="gramStart"/>
      <w:r>
        <w:t>ассигнований</w:t>
      </w:r>
      <w:proofErr w:type="gramEnd"/>
      <w:r>
        <w:t>/если обучение по соответствующей образовательной программе не является получением второго или последующего соответствующего образования &lt;2&gt;;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D7C75" w:rsidRDefault="00BD7C75">
      <w:pPr>
        <w:pStyle w:val="ConsPlusNormal"/>
        <w:spacing w:before="220"/>
        <w:ind w:firstLine="540"/>
        <w:jc w:val="both"/>
      </w:pPr>
      <w:proofErr w:type="gramStart"/>
      <w:r>
        <w:t xml:space="preserve">&lt;2&gt; </w:t>
      </w:r>
      <w:hyperlink r:id="rId14">
        <w:r>
          <w:rPr>
            <w:color w:val="0000FF"/>
          </w:rPr>
          <w:t>Часть 5 статьи 68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7598), </w:t>
      </w:r>
      <w:hyperlink r:id="rId15">
        <w:r>
          <w:rPr>
            <w:color w:val="0000FF"/>
          </w:rPr>
          <w:t>пункт 2 статьи 6</w:t>
        </w:r>
      </w:hyperlink>
      <w:r>
        <w:t xml:space="preserve"> Федерального закона от 21 декабря 1996 г. N 159-ФЗ "О дополнительных гарантиях по социальной поддержке детей-сирот и детей, оставшихся без попечения родителей" (Собрание законодательства Российской Федерации, 1996, N</w:t>
      </w:r>
      <w:proofErr w:type="gramEnd"/>
      <w:r>
        <w:t xml:space="preserve"> </w:t>
      </w:r>
      <w:proofErr w:type="gramStart"/>
      <w:r>
        <w:t>52, ст. 5880; 2016, N 27, ст. 4292).</w:t>
      </w:r>
      <w:proofErr w:type="gramEnd"/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ind w:firstLine="540"/>
        <w:jc w:val="both"/>
      </w:pPr>
      <w:r>
        <w:t>в случае если общая продолжительность обучения обучающегося не будет превышать более чем на один учебный год срока освоения образовательной программы, на которую он переводится, установленного соответствующим федеральным государственным образовательным стандартом.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9. Перевод </w:t>
      </w:r>
      <w:proofErr w:type="gramStart"/>
      <w:r>
        <w:t>обучающихся</w:t>
      </w:r>
      <w:proofErr w:type="gramEnd"/>
      <w:r>
        <w:t xml:space="preserve"> допускается не ранее чем после прохождения первой промежуточной аттестации в исходной организации.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10. Перевод </w:t>
      </w:r>
      <w:proofErr w:type="gramStart"/>
      <w:r>
        <w:t>обучающихся</w:t>
      </w:r>
      <w:proofErr w:type="gramEnd"/>
      <w:r>
        <w:t xml:space="preserve"> допускается с любой формы обучения на любую форму обучения.</w:t>
      </w: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Title"/>
        <w:jc w:val="center"/>
        <w:outlineLvl w:val="1"/>
      </w:pPr>
      <w:r>
        <w:t xml:space="preserve">II. Процедура перевода </w:t>
      </w:r>
      <w:proofErr w:type="gramStart"/>
      <w:r>
        <w:t>обучающихся</w:t>
      </w:r>
      <w:proofErr w:type="gramEnd"/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ind w:firstLine="540"/>
        <w:jc w:val="both"/>
      </w:pPr>
      <w:bookmarkStart w:id="3" w:name="P75"/>
      <w:bookmarkEnd w:id="3"/>
      <w:r>
        <w:t xml:space="preserve">11. </w:t>
      </w:r>
      <w:proofErr w:type="gramStart"/>
      <w:r>
        <w:t>По заявлению обучающегося, желающего быть переведенным в другую организацию, исходная организация в течение 5 рабочих дней со дня поступления заявления выдает обучающемуся справку о периоде обучения, в которой указываются уровень образования, на основании которого поступил обучающийся для освоения соответствующей образовательной программы, перечень и объем изученных учебных предметов, курсов, дисциплин (модулей) (далее - учебные дисциплины), пройденных практик, оценки, выставленные исходной организацией при</w:t>
      </w:r>
      <w:proofErr w:type="gramEnd"/>
      <w:r>
        <w:t xml:space="preserve"> </w:t>
      </w:r>
      <w:proofErr w:type="gramStart"/>
      <w:r>
        <w:t>проведении</w:t>
      </w:r>
      <w:proofErr w:type="gramEnd"/>
      <w:r>
        <w:t xml:space="preserve"> промежуточной аттестации (далее - справка о периоде обучения).</w:t>
      </w:r>
    </w:p>
    <w:p w:rsidR="00BD7C75" w:rsidRDefault="00BD7C75">
      <w:pPr>
        <w:pStyle w:val="ConsPlusNormal"/>
        <w:spacing w:before="220"/>
        <w:ind w:firstLine="540"/>
        <w:jc w:val="both"/>
      </w:pPr>
      <w:proofErr w:type="gramStart"/>
      <w:r>
        <w:t>Обучающийся</w:t>
      </w:r>
      <w:proofErr w:type="gramEnd"/>
      <w:r>
        <w:t xml:space="preserve"> подает в принимающую организацию заявление о переводе с приложением справки о периоде обучения и иных документов, подтверждающих образовательные достижения обучающегося (иные документы представляются по усмотрению обучающегося) (далее - </w:t>
      </w:r>
      <w:r>
        <w:lastRenderedPageBreak/>
        <w:t xml:space="preserve">заявление о переводе). </w:t>
      </w:r>
      <w:proofErr w:type="gramStart"/>
      <w:r>
        <w:t>При переводе на обучение за счет бюджетных ассигнований в заявлении о переводе</w:t>
      </w:r>
      <w:proofErr w:type="gramEnd"/>
      <w:r>
        <w:t xml:space="preserve"> фиксируется с заверением личной подписью поступающего факт соответствия обучающегося требованию, указанному в </w:t>
      </w:r>
      <w:hyperlink w:anchor="P65">
        <w:r>
          <w:rPr>
            <w:color w:val="0000FF"/>
          </w:rPr>
          <w:t>абзаце втором пункта 8</w:t>
        </w:r>
      </w:hyperlink>
      <w:r>
        <w:t xml:space="preserve"> Порядка.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На основании заявления о переводе принимающая организация не позднее 14 календарных дней со дня подачи заявления о переводе в соответствии с Порядком оценивает полученные документы на предмет соответствия обучающегося требованиям, предусмотренным Порядком, и определения перечней изученных учебных дисциплин, пройденных практик, которые в случае перевода обучающегося будут перезачтены или переаттестованы в порядке, установленном принимающей организацией, и определяет период, с которого обучающийся</w:t>
      </w:r>
      <w:proofErr w:type="gramEnd"/>
      <w:r>
        <w:t xml:space="preserve"> в случае перевода будет допущен к обучению.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13. В случае если заявлений о переводе подано больше количества вакантных мест для перевода, принимающая организация помимо оценивания полученных документов проводит конкурсный отбор среди лиц, подавших заявления о переводе. По результатам конкурсного отбора принимающая организация принимает либо решение о зачислении на вакантные места для перевода обучающихся, наиболее подготовленных к освоению соответствующей образовательной программы (далее - решение о зачислении), либо решение об отказе в зачислении в отношении лиц, не прошедших по результатам конкурсного отбора. Порядок и сроки проведения конкурсного отбора определяются локальным нормативным актом организации.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14. При принятии принимающей организацией решения о зачислении обучающемуся в течение 5 календарных дней со дня принятия решения о зачислении выдается </w:t>
      </w:r>
      <w:proofErr w:type="gramStart"/>
      <w:r>
        <w:t>справка</w:t>
      </w:r>
      <w:proofErr w:type="gramEnd"/>
      <w:r>
        <w:t xml:space="preserve"> о переводе, в которой указываются образовательная программа - программа подготовки квалифицированных рабочих, служащих или программа подготовки специалистов среднего звена, код и наименование профессии, специальности, на которую обучающийся будет переведен. Справка о переводе подписывается руководителем принимающей организации или исполняющим его обязанности, или лицом, которое на основании приказа наделено соответствующими полномочиями руководителем принимающей организации или исполняющим его обязанности, и заверяется печатью (при наличии) принимающей организации. К справке прилагается перечень изученных учебных дисциплин, пройденных практик, выполненных научных исследований, которые будут перезачтены или переаттестованы </w:t>
      </w:r>
      <w:proofErr w:type="gramStart"/>
      <w:r>
        <w:t>обучающемуся</w:t>
      </w:r>
      <w:proofErr w:type="gramEnd"/>
      <w:r>
        <w:t xml:space="preserve"> при переводе.</w:t>
      </w:r>
    </w:p>
    <w:p w:rsidR="00BD7C75" w:rsidRDefault="00BD7C75">
      <w:pPr>
        <w:pStyle w:val="ConsPlusNormal"/>
        <w:spacing w:before="220"/>
        <w:ind w:firstLine="540"/>
        <w:jc w:val="both"/>
      </w:pPr>
      <w:bookmarkStart w:id="4" w:name="P80"/>
      <w:bookmarkEnd w:id="4"/>
      <w:r>
        <w:t xml:space="preserve">15. </w:t>
      </w:r>
      <w:proofErr w:type="gramStart"/>
      <w:r>
        <w:t>Обучающийся</w:t>
      </w:r>
      <w:proofErr w:type="gramEnd"/>
      <w:r>
        <w:t xml:space="preserve"> представляет в исходную организацию письменное заявление об отчислении в порядке перевода в принимающую организацию (далее - заявление об отчислении) с приложением справки о переводе.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16. Исходная организация в течение 3 рабочих дней со дня поступления заявления об отчислении издает </w:t>
      </w:r>
      <w:proofErr w:type="gramStart"/>
      <w:r>
        <w:t>приказ</w:t>
      </w:r>
      <w:proofErr w:type="gramEnd"/>
      <w:r>
        <w:t xml:space="preserve"> об отчислении обучающегося в связи с переводом в другую организацию (далее - отчисление в связи с переводом).</w:t>
      </w:r>
    </w:p>
    <w:p w:rsidR="00BD7C75" w:rsidRDefault="00BD7C75">
      <w:pPr>
        <w:pStyle w:val="ConsPlusNormal"/>
        <w:spacing w:before="220"/>
        <w:ind w:firstLine="540"/>
        <w:jc w:val="both"/>
      </w:pPr>
      <w:bookmarkStart w:id="5" w:name="P82"/>
      <w:bookmarkEnd w:id="5"/>
      <w:r>
        <w:t xml:space="preserve">17. </w:t>
      </w:r>
      <w:proofErr w:type="gramStart"/>
      <w:r>
        <w:t>Лицу, отчисленному в связи с переводом в другую организацию (далее - лицо, отчисленное в связи с переводом), в течение 3 рабочих дней со дня издания приказа об отчислении в связи с переводом выдаются заверенная исходной организацией выписка из приказа об отчислении в связи с переводом, оригинал документа об образовании или об образовании и о квалификации, на основании которого указанное лицо было</w:t>
      </w:r>
      <w:proofErr w:type="gramEnd"/>
      <w:r>
        <w:t xml:space="preserve"> зачислено в исходную организацию (далее - документ о предшествующем образовании) (при наличии в исходной организации указанного документа). </w:t>
      </w:r>
      <w:proofErr w:type="gramStart"/>
      <w:r>
        <w:t>Указанные документы выдаются на руки лицу, отчисленному в связи с переводом, или его доверенному лицу (при предъявлении нотариально удостоверенной доверенности) либо по заявлению лица, отчисленного в связи с переводом, направляются в адрес указанного лица или в принимающую организацию через операторов почтовой связи общего пользования (почтовым отправлением с уведомлением о вручении и описью вложения).</w:t>
      </w:r>
      <w:proofErr w:type="gramEnd"/>
    </w:p>
    <w:p w:rsidR="00BD7C75" w:rsidRDefault="00BD7C75">
      <w:pPr>
        <w:pStyle w:val="ConsPlusNormal"/>
        <w:spacing w:before="220"/>
        <w:ind w:firstLine="540"/>
        <w:jc w:val="both"/>
      </w:pPr>
      <w:r>
        <w:lastRenderedPageBreak/>
        <w:t xml:space="preserve">Лицо, отчисленное в связи с переводом, сдает в исходную организацию в зависимости от категории </w:t>
      </w:r>
      <w:proofErr w:type="gramStart"/>
      <w:r>
        <w:t>обучающегося</w:t>
      </w:r>
      <w:proofErr w:type="gramEnd"/>
      <w:r>
        <w:t xml:space="preserve"> студенческий билет, зачетную книжку либо документы, подтверждающие обучение в исходной организации, выданные в случаях, предусмотренных законодательством Российской Федерации или локальными нормативными актами.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В исходной организации в личном деле лица, отчисленного в связи с переводом, </w:t>
      </w:r>
      <w:proofErr w:type="gramStart"/>
      <w:r>
        <w:t>хранятся</w:t>
      </w:r>
      <w:proofErr w:type="gramEnd"/>
      <w:r>
        <w:t xml:space="preserve"> в том числе копия документа о предшествующем образовании, заверенная исходной организацией, выписка из приказа об отчислении в связи с переводом, а также в зависимости от категории обучающегося студенческий билет, зачетная книжка либо документы, подтверждающие обучение в исходной организации, выданные в случаях, предусмотренных законодательством Российской Федерации или локальными нормативными актами.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18. При переводе обучающегося, получающего образование за рубежом, </w:t>
      </w:r>
      <w:hyperlink w:anchor="P75">
        <w:r>
          <w:rPr>
            <w:color w:val="0000FF"/>
          </w:rPr>
          <w:t>пункты 11</w:t>
        </w:r>
      </w:hyperlink>
      <w:r>
        <w:t xml:space="preserve">, </w:t>
      </w:r>
      <w:hyperlink w:anchor="P80">
        <w:r>
          <w:rPr>
            <w:color w:val="0000FF"/>
          </w:rPr>
          <w:t>15</w:t>
        </w:r>
      </w:hyperlink>
      <w:r>
        <w:t xml:space="preserve"> - </w:t>
      </w:r>
      <w:hyperlink w:anchor="P82">
        <w:r>
          <w:rPr>
            <w:color w:val="0000FF"/>
          </w:rPr>
          <w:t>17</w:t>
        </w:r>
      </w:hyperlink>
      <w:r>
        <w:t xml:space="preserve"> Порядка не применяются. Отчисление обучающегося, получающего образование за рубежом, осуществляется в соответствии с законодательством иностранного государства по месту его обучения, если иное не установлено международными договорами Российской Федерации.</w:t>
      </w:r>
    </w:p>
    <w:p w:rsidR="00BD7C75" w:rsidRDefault="00BD7C75">
      <w:pPr>
        <w:pStyle w:val="ConsPlusNormal"/>
        <w:spacing w:before="220"/>
        <w:ind w:firstLine="540"/>
        <w:jc w:val="both"/>
      </w:pPr>
      <w:bookmarkStart w:id="6" w:name="P86"/>
      <w:bookmarkEnd w:id="6"/>
      <w:r>
        <w:t xml:space="preserve">19. Лицо, отчисленное в связи с переводом, представляет в принимающую организацию выписку из приказа об отчислении в связи с переводом и документ о предшествующем образовании (оригинал указанного документа или его копию, заверенную организацией, выдавшей указанный документ, или его копию с предъявлением оригинала для </w:t>
      </w:r>
      <w:proofErr w:type="gramStart"/>
      <w:r>
        <w:t>заверения копии</w:t>
      </w:r>
      <w:proofErr w:type="gramEnd"/>
      <w:r>
        <w:t xml:space="preserve"> принимающей организацией).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При представлении документа о предшествующем образовании, полученном в иностранном государстве, лицо, отчисленное в связи с переводом, представляет свидетельство о признании иностранного образования. Представление указанного свидетельства не требуется в следующих случаях: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при представлении документа иностранного государства об образовании, которое соответствует </w:t>
      </w:r>
      <w:hyperlink r:id="rId16">
        <w:r>
          <w:rPr>
            <w:color w:val="0000FF"/>
          </w:rPr>
          <w:t>части 3 статьи 107</w:t>
        </w:r>
      </w:hyperlink>
      <w:r>
        <w:t xml:space="preserve"> Федерального закона N 273-ФЗ &lt;3&gt;;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&lt;3&gt; </w:t>
      </w:r>
      <w:hyperlink r:id="rId17">
        <w:r>
          <w:rPr>
            <w:color w:val="0000FF"/>
          </w:rPr>
          <w:t>Часть 11 статьи 107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7598).</w:t>
      </w: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ind w:firstLine="540"/>
        <w:jc w:val="both"/>
      </w:pPr>
      <w:r>
        <w:t xml:space="preserve">если принимающая организация вправе самостоятельно осуществлять признание иностранного образования и (или) иностранной квалификации, которые не соответствуют условиям, предусмотренным </w:t>
      </w:r>
      <w:hyperlink r:id="rId18">
        <w:r>
          <w:rPr>
            <w:color w:val="0000FF"/>
          </w:rPr>
          <w:t>частью 3 статьи 107</w:t>
        </w:r>
      </w:hyperlink>
      <w:r>
        <w:t xml:space="preserve"> Федерального закона N 273-ФЗ;</w:t>
      </w:r>
    </w:p>
    <w:p w:rsidR="00BD7C75" w:rsidRDefault="00BD7C75">
      <w:pPr>
        <w:pStyle w:val="ConsPlusNormal"/>
        <w:spacing w:before="220"/>
        <w:ind w:firstLine="540"/>
        <w:jc w:val="both"/>
      </w:pPr>
      <w:proofErr w:type="gramStart"/>
      <w:r>
        <w:t xml:space="preserve">при представлении документа об образовании, соответствующего </w:t>
      </w:r>
      <w:hyperlink r:id="rId19">
        <w:r>
          <w:rPr>
            <w:color w:val="0000FF"/>
          </w:rPr>
          <w:t>статье 6</w:t>
        </w:r>
      </w:hyperlink>
      <w:r>
        <w:t xml:space="preserve"> Федерального закона от 5 мая 2014 г. N 84-ФЗ "Об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- Республики Крым и города федерального значения Севастополя и о внесении изменений в Федеральный закон "Об образовании в Российской</w:t>
      </w:r>
      <w:proofErr w:type="gramEnd"/>
      <w:r>
        <w:t xml:space="preserve"> Федерации" &lt;4&gt;.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&lt;4&gt; Собрание законодательства Российской Федерации, 2014, N 19, ст. 2289; 2015, N 1, ст. 42.</w:t>
      </w:r>
    </w:p>
    <w:p w:rsidR="00BD7C75" w:rsidRDefault="00BD7C75">
      <w:pPr>
        <w:pStyle w:val="ConsPlusNormal"/>
        <w:ind w:firstLine="540"/>
        <w:jc w:val="both"/>
      </w:pPr>
    </w:p>
    <w:p w:rsidR="00BD7C75" w:rsidRDefault="00BD7C75">
      <w:pPr>
        <w:pStyle w:val="ConsPlusNormal"/>
        <w:ind w:firstLine="540"/>
        <w:jc w:val="both"/>
      </w:pPr>
      <w:r>
        <w:t xml:space="preserve">20. Принимающая организация в течение 3 рабочих дней со дня поступления документов, указанных в </w:t>
      </w:r>
      <w:hyperlink w:anchor="P86">
        <w:r>
          <w:rPr>
            <w:color w:val="0000FF"/>
          </w:rPr>
          <w:t>пункте 19</w:t>
        </w:r>
      </w:hyperlink>
      <w:r>
        <w:t xml:space="preserve"> Порядка, издает приказ о зачислении в порядке перевода из исходной организации лица, отчисленного в связи с переводом (далее - приказ о зачислении в порядке перевода).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lastRenderedPageBreak/>
        <w:t>В случае зачисления по договорам об образовании за счет средств физических и (или) юридических лиц изданию приказа о зачислении в порядке перевода предшествует заключение договора об образовании.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 xml:space="preserve">После издания приказа о зачислении в порядке перевода принимающая организация формирует личное дело обучающегося, в которое </w:t>
      </w:r>
      <w:proofErr w:type="gramStart"/>
      <w:r>
        <w:t>заносятся</w:t>
      </w:r>
      <w:proofErr w:type="gramEnd"/>
      <w:r>
        <w:t xml:space="preserve"> в том числе заявление о переводе, справка о периоде обучения, иные документы, подтверждающие образовательные достижения обучающегося (при наличии), документ о предшествующем образовании (оригинал или копия), выписка из приказа об отчислении в связи с переводом, выписка из приказа о зачислении в порядке перевода, а также договор об образовании, если зачисление осуществляется на </w:t>
      </w:r>
      <w:proofErr w:type="gramStart"/>
      <w:r>
        <w:t>обучение по договорам</w:t>
      </w:r>
      <w:proofErr w:type="gramEnd"/>
      <w:r>
        <w:t xml:space="preserve"> об образовании за счет средств физических и (или) юридических лиц.</w:t>
      </w:r>
    </w:p>
    <w:p w:rsidR="00BD7C75" w:rsidRDefault="00BD7C75">
      <w:pPr>
        <w:pStyle w:val="ConsPlusNormal"/>
        <w:spacing w:before="220"/>
        <w:ind w:firstLine="540"/>
        <w:jc w:val="both"/>
      </w:pPr>
      <w:r>
        <w:t>В течение 5 рабочих дней со дня издания приказа о зачислении в порядке перевода студентам выдаются студенческий билет и зачетная книжка. Иным категориям обучающихся в случаях, предусмотренных законодательством Российской Федерации или локальными нормативными актами, выдаются документы, подтверждающие их обучение в организации, реализующей образовательные программы.</w:t>
      </w:r>
    </w:p>
    <w:p w:rsidR="00BD7C75" w:rsidRDefault="00BD7C75">
      <w:pPr>
        <w:pStyle w:val="ConsPlusNormal"/>
        <w:jc w:val="both"/>
      </w:pPr>
    </w:p>
    <w:p w:rsidR="00BD7C75" w:rsidRDefault="00BD7C75">
      <w:pPr>
        <w:pStyle w:val="ConsPlusNormal"/>
        <w:jc w:val="both"/>
      </w:pPr>
    </w:p>
    <w:p w:rsidR="00BD7C75" w:rsidRDefault="00BD7C7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1E0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C75"/>
    <w:rsid w:val="00BD7C75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C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D7C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D7C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C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D7C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D7C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436&amp;dst=100015" TargetMode="External"/><Relationship Id="rId13" Type="http://schemas.openxmlformats.org/officeDocument/2006/relationships/hyperlink" Target="https://login.consultant.ru/link/?req=doc&amp;base=LAW&amp;n=461363&amp;dst=101077" TargetMode="External"/><Relationship Id="rId18" Type="http://schemas.openxmlformats.org/officeDocument/2006/relationships/hyperlink" Target="https://login.consultant.ru/link/?req=doc&amp;base=LAW&amp;n=461363&amp;dst=10139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61363&amp;dst=230" TargetMode="External"/><Relationship Id="rId12" Type="http://schemas.openxmlformats.org/officeDocument/2006/relationships/hyperlink" Target="https://login.consultant.ru/link/?req=doc&amp;base=LAW&amp;n=461363&amp;dst=39" TargetMode="External"/><Relationship Id="rId17" Type="http://schemas.openxmlformats.org/officeDocument/2006/relationships/hyperlink" Target="https://login.consultant.ru/link/?req=doc&amp;base=LAW&amp;n=461363&amp;dst=10140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1363&amp;dst=101396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4531&amp;dst=100006" TargetMode="External"/><Relationship Id="rId11" Type="http://schemas.openxmlformats.org/officeDocument/2006/relationships/hyperlink" Target="https://login.consultant.ru/link/?req=doc&amp;base=LAW&amp;n=444531&amp;dst=10000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77395&amp;dst=92" TargetMode="External"/><Relationship Id="rId10" Type="http://schemas.openxmlformats.org/officeDocument/2006/relationships/hyperlink" Target="https://login.consultant.ru/link/?req=doc&amp;base=LAW&amp;n=444531&amp;dst=100006" TargetMode="External"/><Relationship Id="rId19" Type="http://schemas.openxmlformats.org/officeDocument/2006/relationships/hyperlink" Target="https://login.consultant.ru/link/?req=doc&amp;base=LAW&amp;n=330148&amp;dst=1000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0436&amp;dst=100036" TargetMode="External"/><Relationship Id="rId14" Type="http://schemas.openxmlformats.org/officeDocument/2006/relationships/hyperlink" Target="https://login.consultant.ru/link/?req=doc&amp;base=LAW&amp;n=461363&amp;dst=1009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2533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2024-06-21T09:11:00Z</dcterms:created>
  <dcterms:modified xsi:type="dcterms:W3CDTF">2024-06-21T09:12:00Z</dcterms:modified>
</cp:coreProperties>
</file>